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43" w:rsidRDefault="00990F43" w:rsidP="00990F43">
      <w:pPr>
        <w:pStyle w:val="FR2"/>
        <w:spacing w:before="0"/>
        <w:ind w:left="3540" w:firstLine="708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42096E8" wp14:editId="7149F2E8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990F43" w:rsidTr="00990F43">
        <w:trPr>
          <w:jc w:val="center"/>
        </w:trPr>
        <w:tc>
          <w:tcPr>
            <w:tcW w:w="3210" w:type="dxa"/>
            <w:hideMark/>
          </w:tcPr>
          <w:p w:rsidR="00990F43" w:rsidRDefault="00990F43" w:rsidP="00D7753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990F43" w:rsidRDefault="00990F43" w:rsidP="00D7753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990F43" w:rsidRDefault="00990F43" w:rsidP="00D7753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990F43" w:rsidRDefault="00990F43" w:rsidP="00D7753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990F43" w:rsidRDefault="00990F43" w:rsidP="00D7753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 xml:space="preserve">СКОГО СЕЛЬСКОГО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3502" w:type="dxa"/>
            <w:hideMark/>
          </w:tcPr>
          <w:p w:rsidR="00990F43" w:rsidRDefault="00990F43" w:rsidP="00D7753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990F43" w:rsidRDefault="00990F43" w:rsidP="00D7753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990F43" w:rsidRDefault="00990F43" w:rsidP="00990F43">
      <w:pPr>
        <w:pBdr>
          <w:bottom w:val="single" w:sz="36" w:space="1" w:color="000000"/>
        </w:pBdr>
      </w:pPr>
    </w:p>
    <w:p w:rsidR="00990F43" w:rsidRDefault="00990F43" w:rsidP="00990F43">
      <w:pPr>
        <w:pStyle w:val="31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</w:rPr>
        <w:t>298452,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Республика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Крым</w:t>
      </w:r>
      <w:r>
        <w:rPr>
          <w:rFonts w:cs="Times New Roman"/>
          <w:sz w:val="20"/>
          <w:szCs w:val="20"/>
          <w:lang w:val="uk-UA"/>
        </w:rPr>
        <w:t xml:space="preserve">, </w:t>
      </w:r>
      <w:r>
        <w:rPr>
          <w:rFonts w:cs="Times New Roman"/>
          <w:sz w:val="20"/>
          <w:szCs w:val="20"/>
        </w:rPr>
        <w:t>Бахчисарайский</w:t>
      </w:r>
      <w:r>
        <w:rPr>
          <w:rFonts w:cs="Times New Roman"/>
          <w:sz w:val="20"/>
          <w:szCs w:val="20"/>
          <w:lang w:val="uk-UA"/>
        </w:rPr>
        <w:t xml:space="preserve"> район,</w:t>
      </w:r>
    </w:p>
    <w:p w:rsidR="00990F43" w:rsidRDefault="00990F43" w:rsidP="00990F43">
      <w:pPr>
        <w:tabs>
          <w:tab w:val="left" w:pos="6330"/>
        </w:tabs>
        <w:ind w:right="15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с. </w:t>
      </w:r>
      <w:r>
        <w:rPr>
          <w:sz w:val="20"/>
          <w:szCs w:val="20"/>
        </w:rPr>
        <w:t>Тенистое, ул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аречная,15   тел/факс:</w:t>
      </w:r>
      <w:r>
        <w:rPr>
          <w:sz w:val="20"/>
          <w:szCs w:val="20"/>
          <w:lang w:val="uk-UA"/>
        </w:rPr>
        <w:t xml:space="preserve"> (36554) </w:t>
      </w:r>
      <w:r>
        <w:rPr>
          <w:sz w:val="20"/>
          <w:szCs w:val="20"/>
        </w:rPr>
        <w:t>77198</w:t>
      </w:r>
    </w:p>
    <w:p w:rsidR="00990F43" w:rsidRDefault="00990F43" w:rsidP="00990F43">
      <w:pPr>
        <w:tabs>
          <w:tab w:val="left" w:pos="6330"/>
        </w:tabs>
        <w:ind w:right="1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эл. почта: </w:t>
      </w:r>
      <w:proofErr w:type="spellStart"/>
      <w:r>
        <w:rPr>
          <w:b/>
          <w:sz w:val="20"/>
          <w:szCs w:val="20"/>
          <w:lang w:val="en-US"/>
        </w:rPr>
        <w:t>tenistoe</w:t>
      </w:r>
      <w:proofErr w:type="spellEnd"/>
      <w:r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  <w:lang w:val="en-US"/>
        </w:rPr>
        <w:t>sovet</w:t>
      </w:r>
      <w:proofErr w:type="spellEnd"/>
      <w:r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bahch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rk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gov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990F43" w:rsidRDefault="00990F43" w:rsidP="00990F43">
      <w:pPr>
        <w:rPr>
          <w:lang w:eastAsia="ar-SA"/>
        </w:rPr>
      </w:pPr>
    </w:p>
    <w:p w:rsidR="00990F43" w:rsidRPr="00990F43" w:rsidRDefault="00990F43" w:rsidP="00990F43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990F43" w:rsidRPr="00990F43" w:rsidRDefault="00990F43" w:rsidP="00990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43" w:rsidRPr="00990F43" w:rsidRDefault="00990F43" w:rsidP="00990F43">
      <w:pPr>
        <w:rPr>
          <w:rFonts w:ascii="Times New Roman" w:hAnsi="Times New Roman" w:cs="Times New Roman"/>
          <w:b/>
          <w:sz w:val="28"/>
          <w:szCs w:val="28"/>
        </w:rPr>
      </w:pPr>
      <w:r w:rsidRPr="00990F43">
        <w:rPr>
          <w:rFonts w:ascii="Times New Roman" w:hAnsi="Times New Roman" w:cs="Times New Roman"/>
          <w:b/>
          <w:sz w:val="28"/>
          <w:szCs w:val="28"/>
        </w:rPr>
        <w:t>от 14.09.2021 г.</w:t>
      </w:r>
      <w:r w:rsidRPr="00990F43">
        <w:rPr>
          <w:rFonts w:ascii="Times New Roman" w:hAnsi="Times New Roman" w:cs="Times New Roman"/>
          <w:b/>
          <w:sz w:val="28"/>
          <w:szCs w:val="28"/>
        </w:rPr>
        <w:tab/>
      </w:r>
      <w:r w:rsidRPr="00990F43">
        <w:rPr>
          <w:rFonts w:ascii="Times New Roman" w:hAnsi="Times New Roman" w:cs="Times New Roman"/>
          <w:b/>
          <w:sz w:val="28"/>
          <w:szCs w:val="28"/>
        </w:rPr>
        <w:tab/>
        <w:t xml:space="preserve">         № 787</w:t>
      </w:r>
      <w:r w:rsidRPr="00990F43">
        <w:rPr>
          <w:rFonts w:ascii="Times New Roman" w:hAnsi="Times New Roman" w:cs="Times New Roman"/>
          <w:b/>
          <w:sz w:val="28"/>
          <w:szCs w:val="28"/>
        </w:rPr>
        <w:tab/>
      </w:r>
      <w:r w:rsidRPr="00990F4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с.Тенистое</w:t>
      </w:r>
    </w:p>
    <w:p w:rsidR="009226BC" w:rsidRPr="00990F43" w:rsidRDefault="009226BC" w:rsidP="009226BC">
      <w:pPr>
        <w:pStyle w:val="1"/>
        <w:spacing w:before="0" w:after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226BC" w:rsidRPr="00990F43" w:rsidRDefault="00990F43" w:rsidP="009226B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90F4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="009226BC" w:rsidRPr="00990F4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условиях </w:t>
      </w:r>
      <w:proofErr w:type="gramStart"/>
      <w:r w:rsidR="009226BC" w:rsidRPr="00990F4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оплаты труда работников муниципальных унитарных предприятий муниципаль</w:t>
      </w:r>
      <w:r w:rsidRPr="00990F4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ного образо</w:t>
      </w:r>
      <w:r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вания а</w:t>
      </w:r>
      <w:r w:rsidRPr="00990F4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дминистрации</w:t>
      </w:r>
      <w:proofErr w:type="gramEnd"/>
      <w:r w:rsidRPr="00990F4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Тенистовского сельского совета Бахчисарайского района Республики Крым</w:t>
      </w:r>
      <w:r w:rsidR="009226BC" w:rsidRPr="00990F4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"</w:t>
      </w:r>
    </w:p>
    <w:p w:rsidR="009226BC" w:rsidRPr="00990F43" w:rsidRDefault="009226BC" w:rsidP="009226BC">
      <w:pPr>
        <w:rPr>
          <w:rFonts w:ascii="Times New Roman" w:hAnsi="Times New Roman" w:cs="Times New Roman"/>
          <w:sz w:val="28"/>
          <w:szCs w:val="28"/>
        </w:rPr>
      </w:pPr>
    </w:p>
    <w:p w:rsidR="00990F43" w:rsidRPr="00990F43" w:rsidRDefault="009226BC" w:rsidP="009226BC">
      <w:pPr>
        <w:rPr>
          <w:rFonts w:ascii="Times New Roman" w:hAnsi="Times New Roman" w:cs="Times New Roman"/>
          <w:sz w:val="28"/>
          <w:szCs w:val="28"/>
        </w:rPr>
      </w:pPr>
      <w:r w:rsidRPr="00990F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90F43">
        <w:rPr>
          <w:rStyle w:val="a4"/>
          <w:rFonts w:ascii="Times New Roman" w:hAnsi="Times New Roman" w:cs="Times New Roman"/>
          <w:color w:val="auto"/>
          <w:sz w:val="28"/>
          <w:szCs w:val="28"/>
        </w:rPr>
        <w:t>Трудовым кодексом</w:t>
      </w:r>
      <w:r w:rsidRPr="00990F4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990F43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990F43">
        <w:rPr>
          <w:rFonts w:ascii="Times New Roman" w:hAnsi="Times New Roman" w:cs="Times New Roman"/>
          <w:sz w:val="28"/>
          <w:szCs w:val="28"/>
        </w:rPr>
        <w:t xml:space="preserve"> Республики Крым от 21.08.2014 N 54-ЗРК "Об основах местного самоуправления в Республике Крым", </w:t>
      </w:r>
      <w:r w:rsidRPr="00990F43">
        <w:rPr>
          <w:rStyle w:val="a4"/>
          <w:rFonts w:ascii="Times New Roman" w:hAnsi="Times New Roman" w:cs="Times New Roman"/>
          <w:color w:val="auto"/>
          <w:sz w:val="28"/>
          <w:szCs w:val="28"/>
        </w:rPr>
        <w:t>Уставом</w:t>
      </w:r>
      <w:r w:rsidRPr="00990F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90F43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990F43" w:rsidRPr="00990F43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дминистрации Тенистовского сельского совета</w:t>
      </w:r>
      <w:r w:rsidR="00990F43" w:rsidRPr="00990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F43" w:rsidRPr="00990F43" w:rsidRDefault="00990F43" w:rsidP="009226BC">
      <w:pPr>
        <w:rPr>
          <w:rFonts w:ascii="Times New Roman" w:hAnsi="Times New Roman" w:cs="Times New Roman"/>
          <w:sz w:val="28"/>
          <w:szCs w:val="28"/>
        </w:rPr>
      </w:pPr>
    </w:p>
    <w:p w:rsidR="009226BC" w:rsidRPr="00990F43" w:rsidRDefault="00990F43" w:rsidP="00990F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0F43">
        <w:rPr>
          <w:rFonts w:ascii="Times New Roman" w:hAnsi="Times New Roman" w:cs="Times New Roman"/>
          <w:sz w:val="28"/>
          <w:szCs w:val="28"/>
        </w:rPr>
        <w:t>П</w:t>
      </w:r>
      <w:r w:rsidR="009226BC" w:rsidRPr="00990F43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990F43" w:rsidRPr="00990F43" w:rsidRDefault="00990F43" w:rsidP="009226BC">
      <w:pPr>
        <w:rPr>
          <w:rFonts w:ascii="Times New Roman" w:hAnsi="Times New Roman" w:cs="Times New Roman"/>
          <w:sz w:val="28"/>
          <w:szCs w:val="28"/>
        </w:rPr>
      </w:pPr>
    </w:p>
    <w:p w:rsidR="009226BC" w:rsidRPr="00990F43" w:rsidRDefault="009226BC" w:rsidP="009226BC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90F43">
        <w:rPr>
          <w:rFonts w:ascii="Times New Roman" w:hAnsi="Times New Roman" w:cs="Times New Roman"/>
          <w:sz w:val="28"/>
          <w:szCs w:val="28"/>
        </w:rPr>
        <w:t xml:space="preserve">1. Утвердить Положение об условиях </w:t>
      </w:r>
      <w:proofErr w:type="gramStart"/>
      <w:r w:rsidRPr="00990F43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унитарных предприятий муниципального образования </w:t>
      </w:r>
      <w:r w:rsidR="00990F43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990F43" w:rsidRPr="00990F43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дминистрации</w:t>
      </w:r>
      <w:proofErr w:type="gramEnd"/>
      <w:r w:rsidR="00990F43" w:rsidRPr="00990F43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Тенистовского сельского совета</w:t>
      </w:r>
      <w:r w:rsidR="00990F43" w:rsidRPr="00990F43">
        <w:rPr>
          <w:rFonts w:ascii="Times New Roman" w:hAnsi="Times New Roman" w:cs="Times New Roman"/>
          <w:sz w:val="28"/>
          <w:szCs w:val="28"/>
        </w:rPr>
        <w:t xml:space="preserve"> </w:t>
      </w:r>
      <w:r w:rsidRPr="00990F43">
        <w:rPr>
          <w:rFonts w:ascii="Times New Roman" w:hAnsi="Times New Roman" w:cs="Times New Roman"/>
          <w:sz w:val="28"/>
          <w:szCs w:val="28"/>
        </w:rPr>
        <w:t xml:space="preserve"> (далее - Положение) согласно </w:t>
      </w:r>
      <w:r w:rsidRPr="00990F43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приложению N 1</w:t>
      </w:r>
      <w:r w:rsidRPr="00990F4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90F43" w:rsidRPr="00990F43" w:rsidRDefault="00990F43" w:rsidP="00990F43">
      <w:pPr>
        <w:pStyle w:val="11"/>
        <w:spacing w:before="0" w:after="0"/>
        <w:ind w:firstLine="567"/>
        <w:jc w:val="both"/>
        <w:rPr>
          <w:rStyle w:val="2"/>
          <w:sz w:val="28"/>
          <w:szCs w:val="28"/>
        </w:rPr>
      </w:pPr>
      <w:r w:rsidRPr="00990F43">
        <w:rPr>
          <w:rStyle w:val="2"/>
          <w:sz w:val="28"/>
          <w:szCs w:val="28"/>
        </w:rPr>
        <w:t>2. Настоящее постановление подлежит официальному опубликованию (обнародованию) в установленном порядке.</w:t>
      </w:r>
    </w:p>
    <w:p w:rsidR="00990F43" w:rsidRDefault="00990F43" w:rsidP="00990F43">
      <w:pPr>
        <w:pStyle w:val="11"/>
        <w:spacing w:before="0" w:after="0"/>
        <w:ind w:firstLine="567"/>
        <w:jc w:val="both"/>
        <w:rPr>
          <w:bCs/>
          <w:sz w:val="28"/>
          <w:szCs w:val="28"/>
        </w:rPr>
      </w:pPr>
      <w:r w:rsidRPr="00990F43">
        <w:rPr>
          <w:bCs/>
          <w:sz w:val="28"/>
          <w:szCs w:val="28"/>
        </w:rPr>
        <w:t>3. </w:t>
      </w:r>
      <w:proofErr w:type="gramStart"/>
      <w:r w:rsidRPr="00990F43">
        <w:rPr>
          <w:bCs/>
          <w:sz w:val="28"/>
          <w:szCs w:val="28"/>
        </w:rPr>
        <w:t>Контроль за</w:t>
      </w:r>
      <w:proofErr w:type="gramEnd"/>
      <w:r w:rsidRPr="00990F43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90F43" w:rsidRDefault="00990F43" w:rsidP="00990F43">
      <w:pPr>
        <w:pStyle w:val="11"/>
        <w:spacing w:before="0" w:after="0"/>
        <w:ind w:firstLine="567"/>
        <w:jc w:val="both"/>
        <w:rPr>
          <w:bCs/>
          <w:sz w:val="28"/>
          <w:szCs w:val="28"/>
        </w:rPr>
      </w:pPr>
    </w:p>
    <w:p w:rsidR="00990F43" w:rsidRDefault="00990F43" w:rsidP="00990F43">
      <w:pPr>
        <w:pStyle w:val="11"/>
        <w:spacing w:before="0" w:after="0"/>
        <w:ind w:firstLine="567"/>
        <w:jc w:val="both"/>
        <w:rPr>
          <w:bCs/>
          <w:sz w:val="28"/>
          <w:szCs w:val="28"/>
        </w:rPr>
      </w:pPr>
    </w:p>
    <w:p w:rsidR="00990F43" w:rsidRDefault="00990F43" w:rsidP="00990F43">
      <w:pPr>
        <w:suppressAutoHyphens/>
        <w:ind w:firstLine="0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9F7256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Председатель Тенистовского </w:t>
      </w:r>
    </w:p>
    <w:p w:rsidR="00990F43" w:rsidRPr="009F7256" w:rsidRDefault="00990F43" w:rsidP="00990F43">
      <w:pPr>
        <w:suppressAutoHyphens/>
        <w:ind w:firstLine="0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9F7256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сельского совета - глава администрации </w:t>
      </w:r>
    </w:p>
    <w:p w:rsidR="00990F43" w:rsidRPr="009F7256" w:rsidRDefault="00990F43" w:rsidP="00990F43">
      <w:pPr>
        <w:suppressAutoHyphens/>
        <w:ind w:firstLine="0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9F7256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Тенистовского сельского поселения                                    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</w:t>
      </w:r>
      <w:r w:rsidRPr="009F7256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Л. А. Баранова</w:t>
      </w:r>
    </w:p>
    <w:p w:rsidR="00990F43" w:rsidRPr="009F7256" w:rsidRDefault="00990F43" w:rsidP="00990F43"/>
    <w:p w:rsidR="00990F43" w:rsidRPr="00990F43" w:rsidRDefault="00990F43" w:rsidP="00990F43">
      <w:pPr>
        <w:pStyle w:val="11"/>
        <w:spacing w:before="0" w:after="0"/>
        <w:ind w:firstLine="567"/>
        <w:jc w:val="both"/>
        <w:rPr>
          <w:bCs/>
          <w:sz w:val="28"/>
          <w:szCs w:val="28"/>
        </w:rPr>
      </w:pPr>
    </w:p>
    <w:p w:rsidR="009226BC" w:rsidRPr="00990F43" w:rsidRDefault="009226BC" w:rsidP="009226BC">
      <w:pPr>
        <w:rPr>
          <w:rFonts w:ascii="Times New Roman" w:hAnsi="Times New Roman" w:cs="Times New Roman"/>
          <w:sz w:val="28"/>
          <w:szCs w:val="28"/>
        </w:rPr>
      </w:pPr>
    </w:p>
    <w:p w:rsidR="00990F43" w:rsidRPr="00F32A64" w:rsidRDefault="009226BC" w:rsidP="00990F43">
      <w:pPr>
        <w:ind w:firstLine="567"/>
        <w:jc w:val="right"/>
        <w:rPr>
          <w:rFonts w:eastAsia="Batang"/>
        </w:rPr>
      </w:pPr>
      <w:r w:rsidRPr="00990F43"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="00990F43" w:rsidRPr="00F32A64">
        <w:rPr>
          <w:rFonts w:eastAsia="Batang"/>
        </w:rPr>
        <w:lastRenderedPageBreak/>
        <w:t>Приложение № 1</w:t>
      </w:r>
    </w:p>
    <w:p w:rsidR="00990F43" w:rsidRPr="00F32A64" w:rsidRDefault="00990F43" w:rsidP="00990F43">
      <w:pPr>
        <w:ind w:firstLine="567"/>
        <w:jc w:val="right"/>
        <w:rPr>
          <w:rFonts w:eastAsia="Batang"/>
        </w:rPr>
      </w:pPr>
      <w:r w:rsidRPr="00F32A64">
        <w:rPr>
          <w:rFonts w:eastAsia="Batang"/>
        </w:rPr>
        <w:t>к постановлению администрации</w:t>
      </w:r>
    </w:p>
    <w:p w:rsidR="00990F43" w:rsidRPr="00F32A64" w:rsidRDefault="00990F43" w:rsidP="00990F43">
      <w:pPr>
        <w:ind w:firstLine="567"/>
        <w:jc w:val="right"/>
        <w:rPr>
          <w:rFonts w:eastAsia="Batang"/>
        </w:rPr>
      </w:pPr>
      <w:r w:rsidRPr="00F32A64">
        <w:rPr>
          <w:rFonts w:eastAsia="Batang"/>
        </w:rPr>
        <w:t>Тенистовского сельского поселения</w:t>
      </w:r>
    </w:p>
    <w:p w:rsidR="00990F43" w:rsidRPr="00F32A64" w:rsidRDefault="00990F43" w:rsidP="00990F43">
      <w:pPr>
        <w:ind w:firstLine="567"/>
        <w:jc w:val="right"/>
        <w:rPr>
          <w:rFonts w:eastAsia="Batang"/>
        </w:rPr>
      </w:pPr>
      <w:r w:rsidRPr="00F32A64">
        <w:rPr>
          <w:rFonts w:eastAsia="Batang"/>
        </w:rPr>
        <w:t>Бахчисарайского района Республики Крым</w:t>
      </w:r>
    </w:p>
    <w:p w:rsidR="00990F43" w:rsidRPr="00F32A64" w:rsidRDefault="00990F43" w:rsidP="00990F43">
      <w:pPr>
        <w:ind w:firstLine="567"/>
        <w:jc w:val="right"/>
        <w:rPr>
          <w:rFonts w:eastAsia="Batang"/>
        </w:rPr>
      </w:pPr>
      <w:r>
        <w:rPr>
          <w:rFonts w:eastAsia="Batang"/>
        </w:rPr>
        <w:t>от 14.09.</w:t>
      </w:r>
      <w:r w:rsidRPr="00F32A64">
        <w:rPr>
          <w:rFonts w:eastAsia="Batang"/>
        </w:rPr>
        <w:t>2021 г. № 7</w:t>
      </w:r>
      <w:r>
        <w:rPr>
          <w:rFonts w:eastAsia="Batang"/>
        </w:rPr>
        <w:t>87</w:t>
      </w:r>
    </w:p>
    <w:p w:rsidR="009226BC" w:rsidRPr="00997AAF" w:rsidRDefault="009226BC" w:rsidP="009226BC">
      <w:pPr>
        <w:ind w:firstLine="698"/>
        <w:jc w:val="right"/>
      </w:pPr>
    </w:p>
    <w:p w:rsidR="009226BC" w:rsidRPr="00997AAF" w:rsidRDefault="009226BC" w:rsidP="009226BC"/>
    <w:p w:rsidR="009226BC" w:rsidRPr="00997AAF" w:rsidRDefault="009226BC" w:rsidP="009226BC">
      <w:pPr>
        <w:pStyle w:val="1"/>
        <w:spacing w:before="0" w:after="0"/>
        <w:rPr>
          <w:color w:val="auto"/>
        </w:rPr>
      </w:pPr>
      <w:r w:rsidRPr="00997AAF">
        <w:rPr>
          <w:color w:val="auto"/>
        </w:rPr>
        <w:t>Положение</w:t>
      </w:r>
      <w:r w:rsidRPr="00997AAF">
        <w:rPr>
          <w:color w:val="auto"/>
        </w:rPr>
        <w:br/>
        <w:t xml:space="preserve">об оплате </w:t>
      </w:r>
      <w:proofErr w:type="gramStart"/>
      <w:r w:rsidRPr="00997AAF">
        <w:rPr>
          <w:color w:val="auto"/>
        </w:rPr>
        <w:t>труда работников муниципальных унитарных предприятий муниципального образования</w:t>
      </w:r>
      <w:r w:rsidR="00990F43">
        <w:rPr>
          <w:color w:val="auto"/>
        </w:rPr>
        <w:t xml:space="preserve"> администрации</w:t>
      </w:r>
      <w:proofErr w:type="gramEnd"/>
      <w:r w:rsidR="00990F43">
        <w:rPr>
          <w:color w:val="auto"/>
        </w:rPr>
        <w:t xml:space="preserve"> Тенистовского сельского совета</w:t>
      </w:r>
    </w:p>
    <w:p w:rsidR="009226BC" w:rsidRPr="00997AAF" w:rsidRDefault="009226BC" w:rsidP="009226BC"/>
    <w:p w:rsidR="009226BC" w:rsidRPr="00997AAF" w:rsidRDefault="009226BC" w:rsidP="009226BC">
      <w:pPr>
        <w:pStyle w:val="1"/>
        <w:spacing w:before="0" w:after="0"/>
        <w:rPr>
          <w:color w:val="auto"/>
        </w:rPr>
      </w:pPr>
      <w:bookmarkStart w:id="2" w:name="sub_100"/>
      <w:r w:rsidRPr="00997AAF">
        <w:rPr>
          <w:color w:val="auto"/>
        </w:rPr>
        <w:t>1. Общие положения</w:t>
      </w:r>
    </w:p>
    <w:bookmarkEnd w:id="2"/>
    <w:p w:rsidR="009226BC" w:rsidRPr="00997AAF" w:rsidRDefault="009226BC" w:rsidP="009226BC"/>
    <w:p w:rsidR="009226BC" w:rsidRPr="00997AAF" w:rsidRDefault="009226BC" w:rsidP="009226BC">
      <w:bookmarkStart w:id="3" w:name="sub_11"/>
      <w:r w:rsidRPr="00997AAF">
        <w:t xml:space="preserve">1.1. </w:t>
      </w:r>
      <w:proofErr w:type="gramStart"/>
      <w:r w:rsidRPr="00997AAF">
        <w:t xml:space="preserve">Настоящее положение разработано в соответствии с </w:t>
      </w:r>
      <w:r w:rsidRPr="00997AAF">
        <w:rPr>
          <w:rStyle w:val="a4"/>
          <w:color w:val="auto"/>
        </w:rPr>
        <w:t>Трудовым кодексом</w:t>
      </w:r>
      <w:r w:rsidRPr="00997AAF">
        <w:t xml:space="preserve"> Российской Федерации, </w:t>
      </w:r>
      <w:r w:rsidRPr="00997AAF">
        <w:rPr>
          <w:rStyle w:val="a4"/>
          <w:color w:val="auto"/>
        </w:rPr>
        <w:t>Федеральным законом</w:t>
      </w:r>
      <w:r w:rsidRPr="00997AAF">
        <w:t xml:space="preserve"> Российской Федерации от 06.10.2003 N 131-ФЗ "Об общих принципах организации местного самоуправления в Российской Федерации", </w:t>
      </w:r>
      <w:r w:rsidRPr="00997AAF">
        <w:rPr>
          <w:rStyle w:val="a4"/>
          <w:color w:val="auto"/>
        </w:rPr>
        <w:t>Федеральным законом</w:t>
      </w:r>
      <w:r w:rsidRPr="00997AAF">
        <w:t xml:space="preserve"> от 14.11.2002 N 161-ФЗ "О государственных и муниципальных унитарных предприятиях", </w:t>
      </w:r>
      <w:r w:rsidRPr="00997AAF">
        <w:rPr>
          <w:rStyle w:val="a4"/>
          <w:color w:val="auto"/>
        </w:rPr>
        <w:t>Уставом</w:t>
      </w:r>
      <w:r w:rsidRPr="00997AAF">
        <w:t xml:space="preserve"> муниципального образования </w:t>
      </w:r>
      <w:r w:rsidR="002770CB">
        <w:t>администрации Тенистовского сельского совета</w:t>
      </w:r>
      <w:r w:rsidRPr="00997AAF">
        <w:t>, с учетом отраслевых соглашений Российской Федерации и Республики Крым, прошедших уведомительную регистрацию.</w:t>
      </w:r>
      <w:proofErr w:type="gramEnd"/>
    </w:p>
    <w:p w:rsidR="009226BC" w:rsidRPr="00997AAF" w:rsidRDefault="009226BC" w:rsidP="009226BC">
      <w:bookmarkStart w:id="4" w:name="sub_12"/>
      <w:bookmarkEnd w:id="3"/>
      <w:r w:rsidRPr="00997AAF">
        <w:t xml:space="preserve">1.2. Положение устанавливает общие принципы, единый порядок и условия </w:t>
      </w:r>
      <w:proofErr w:type="gramStart"/>
      <w:r w:rsidRPr="00997AAF">
        <w:t xml:space="preserve">оплаты труда работников муниципальных унитарных предприятий муниципального образования </w:t>
      </w:r>
      <w:r w:rsidR="009A4057">
        <w:t>администрации</w:t>
      </w:r>
      <w:proofErr w:type="gramEnd"/>
      <w:r w:rsidR="009A4057">
        <w:t xml:space="preserve"> Тенистовского сельского совета</w:t>
      </w:r>
      <w:r w:rsidRPr="00997AAF">
        <w:t xml:space="preserve"> (далее - МУП).</w:t>
      </w:r>
    </w:p>
    <w:p w:rsidR="009226BC" w:rsidRPr="00997AAF" w:rsidRDefault="009226BC" w:rsidP="009226BC">
      <w:bookmarkStart w:id="5" w:name="sub_13"/>
      <w:bookmarkEnd w:id="4"/>
      <w:r w:rsidRPr="00997AAF">
        <w:t xml:space="preserve">1.3. Условия оплаты труда, установленные федеральными законами, настоящим Положением, обязательны для применения на всей территории муниципального образования </w:t>
      </w:r>
      <w:r w:rsidR="009A4057">
        <w:t>администрации Тенистовского сельского совета</w:t>
      </w:r>
      <w:r w:rsidR="009A4057" w:rsidRPr="00997AAF">
        <w:t xml:space="preserve"> </w:t>
      </w:r>
      <w:r w:rsidRPr="00997AAF">
        <w:t>и являются гарантией для работников муниципальных предприятий.</w:t>
      </w:r>
    </w:p>
    <w:p w:rsidR="009226BC" w:rsidRPr="00997AAF" w:rsidRDefault="009226BC" w:rsidP="009226BC">
      <w:bookmarkStart w:id="6" w:name="sub_14"/>
      <w:bookmarkEnd w:id="5"/>
      <w:r w:rsidRPr="00997AAF">
        <w:t xml:space="preserve">1.4. В настоящем Положении используются понятия и термины в значениях, установленных </w:t>
      </w:r>
      <w:r w:rsidRPr="00997AAF">
        <w:rPr>
          <w:rStyle w:val="a4"/>
          <w:color w:val="auto"/>
        </w:rPr>
        <w:t>Трудовым кодексом</w:t>
      </w:r>
      <w:r w:rsidRPr="00997AAF">
        <w:t xml:space="preserve"> Российской Федерации.</w:t>
      </w:r>
    </w:p>
    <w:bookmarkEnd w:id="6"/>
    <w:p w:rsidR="009226BC" w:rsidRPr="00997AAF" w:rsidRDefault="009226BC" w:rsidP="009226BC">
      <w:proofErr w:type="gramStart"/>
      <w:r w:rsidRPr="00997AAF"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  <w:proofErr w:type="gramEnd"/>
    </w:p>
    <w:p w:rsidR="009226BC" w:rsidRPr="00997AAF" w:rsidRDefault="009226BC" w:rsidP="009226BC">
      <w:r w:rsidRPr="00997AAF">
        <w:t xml:space="preserve">Тарифная ставка - фиксированный </w:t>
      </w:r>
      <w:proofErr w:type="gramStart"/>
      <w:r w:rsidRPr="00997AAF">
        <w:t>размер оплаты труда</w:t>
      </w:r>
      <w:proofErr w:type="gramEnd"/>
      <w:r w:rsidRPr="00997AAF"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9226BC" w:rsidRPr="00997AAF" w:rsidRDefault="009226BC" w:rsidP="009226BC">
      <w:r w:rsidRPr="00997AAF">
        <w:t xml:space="preserve">Оклад (должностной оклад) - фиксированный </w:t>
      </w:r>
      <w:proofErr w:type="gramStart"/>
      <w:r w:rsidRPr="00997AAF">
        <w:t>размер оплаты труда</w:t>
      </w:r>
      <w:proofErr w:type="gramEnd"/>
      <w:r w:rsidRPr="00997AAF"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9226BC" w:rsidRPr="00997AAF" w:rsidRDefault="009226BC" w:rsidP="009226BC">
      <w:r w:rsidRPr="00997AAF">
        <w:t>Тарифные системы оплаты труда - системы оплаты труда, основанные на тарифной системе дифференциации заработной платы работников различных категорий.</w:t>
      </w:r>
    </w:p>
    <w:p w:rsidR="009226BC" w:rsidRPr="00997AAF" w:rsidRDefault="009226BC" w:rsidP="009226BC">
      <w:r w:rsidRPr="00997AAF">
        <w:t>Тарифная система дифференциации заработной платы работников различных категорий включает в себя: тарифные ставки, оклады (должностные оклады), тарифную сетку и тарифные коэффициенты.</w:t>
      </w:r>
    </w:p>
    <w:p w:rsidR="009226BC" w:rsidRPr="00997AAF" w:rsidRDefault="009226BC" w:rsidP="009226BC">
      <w:r w:rsidRPr="00997AAF">
        <w:t>Тарифная сетка - совокупность тарифных разрядов работ (профессий, должностей), определенных в зависимости от сложности работ и требований к квалификации работников с помощью тарифных коэффициентов.</w:t>
      </w:r>
    </w:p>
    <w:p w:rsidR="009226BC" w:rsidRPr="00997AAF" w:rsidRDefault="009226BC" w:rsidP="009226BC">
      <w:r w:rsidRPr="00997AAF">
        <w:t>Тарифный разряд - величина, отражающая сложность труда и уровень квалификации работника.</w:t>
      </w:r>
    </w:p>
    <w:p w:rsidR="009226BC" w:rsidRPr="00997AAF" w:rsidRDefault="009226BC" w:rsidP="009226BC">
      <w:r w:rsidRPr="00997AAF">
        <w:t>Квалификационный разряд - величина, отражающая уровень профессиональной подготовки работника.</w:t>
      </w:r>
    </w:p>
    <w:p w:rsidR="009226BC" w:rsidRPr="00997AAF" w:rsidRDefault="009226BC" w:rsidP="009226BC">
      <w:r w:rsidRPr="00997AAF">
        <w:t>Тарификация работ - отнесение видов труда к тарифным разрядам или квалификационным категориям в зависимости от сложности труда.</w:t>
      </w:r>
    </w:p>
    <w:p w:rsidR="009226BC" w:rsidRPr="00997AAF" w:rsidRDefault="009226BC" w:rsidP="009226BC">
      <w:r w:rsidRPr="00997AAF">
        <w:t>Сложность выполняемых работ определяется на основе их тарификации.</w:t>
      </w:r>
    </w:p>
    <w:p w:rsidR="009226BC" w:rsidRPr="00997AAF" w:rsidRDefault="009226BC" w:rsidP="009226BC">
      <w:bookmarkStart w:id="7" w:name="sub_15"/>
      <w:r w:rsidRPr="00997AAF">
        <w:t>1.5. Настоящее положение вводится в целях повышения материальной заинтересованности работников в улучшении производственных и экономических результатов деятельности предприятия и его подразделений. Оно направлено на усиление связи оплаты труда работника с его личным трудовым вкладом и конечными результатами работы предприятия в целом.</w:t>
      </w:r>
    </w:p>
    <w:p w:rsidR="009226BC" w:rsidRPr="00997AAF" w:rsidRDefault="009226BC" w:rsidP="009226BC">
      <w:bookmarkStart w:id="8" w:name="sub_16"/>
      <w:bookmarkEnd w:id="7"/>
      <w:r w:rsidRPr="00997AAF">
        <w:t>1.6. Основные принципы, которыми должен руководствоваться работодатель при разработке условий оплаты труда работникам МУП:</w:t>
      </w:r>
    </w:p>
    <w:bookmarkEnd w:id="8"/>
    <w:p w:rsidR="009226BC" w:rsidRPr="00997AAF" w:rsidRDefault="009226BC" w:rsidP="009226BC">
      <w:r w:rsidRPr="00997AAF">
        <w:t>- равная оплата за равный труд, недопущение дискриминации в оплате труда;</w:t>
      </w:r>
    </w:p>
    <w:p w:rsidR="009226BC" w:rsidRPr="00997AAF" w:rsidRDefault="009226BC" w:rsidP="009226BC">
      <w:r w:rsidRPr="00997AAF">
        <w:t>- создание равных возможностей для роста заработка у всех категорий работающих;</w:t>
      </w:r>
    </w:p>
    <w:p w:rsidR="009226BC" w:rsidRPr="00997AAF" w:rsidRDefault="009226BC" w:rsidP="009226BC">
      <w:r w:rsidRPr="00997AAF">
        <w:t xml:space="preserve">- </w:t>
      </w:r>
      <w:proofErr w:type="spellStart"/>
      <w:r w:rsidRPr="00997AAF">
        <w:t>равнонапряженность</w:t>
      </w:r>
      <w:proofErr w:type="spellEnd"/>
      <w:r w:rsidRPr="00997AAF">
        <w:t xml:space="preserve"> трудовых норм или (если это невозможно) дифференциация заработной платы в зависимости от напряженности труда (загрузки) работников;</w:t>
      </w:r>
    </w:p>
    <w:p w:rsidR="009226BC" w:rsidRPr="00997AAF" w:rsidRDefault="009226BC" w:rsidP="009226BC">
      <w:r w:rsidRPr="00997AAF">
        <w:t>- опережающий рост производительности труда по сравнению с ростом заработной платы или снижение затрат заработной платы на единицу объема продукции;</w:t>
      </w:r>
    </w:p>
    <w:p w:rsidR="009226BC" w:rsidRPr="00997AAF" w:rsidRDefault="009226BC" w:rsidP="009226BC">
      <w:r w:rsidRPr="00997AAF">
        <w:t>- формирование оптимального состава и численности трудовых ресурсов и др.</w:t>
      </w:r>
    </w:p>
    <w:p w:rsidR="009226BC" w:rsidRPr="00997AAF" w:rsidRDefault="009226BC" w:rsidP="009226BC">
      <w:bookmarkStart w:id="9" w:name="sub_17"/>
      <w:r w:rsidRPr="00997AAF">
        <w:t xml:space="preserve">1.7. Руководитель МУП утверждает структуру и штаты МУП, по согласованию с </w:t>
      </w:r>
      <w:r>
        <w:t xml:space="preserve">администрацией </w:t>
      </w:r>
      <w:r w:rsidR="009A4057">
        <w:t>Тенистовского сельского совета.</w:t>
      </w:r>
    </w:p>
    <w:bookmarkEnd w:id="9"/>
    <w:p w:rsidR="009226BC" w:rsidRPr="00997AAF" w:rsidRDefault="009226BC" w:rsidP="009226BC">
      <w:r w:rsidRPr="00997AAF">
        <w:t xml:space="preserve">Превышение размера установленных для МУП расходов на оплату труда в части, относимой на себестоимость продукции (работ, услуг), приводящее к необоснованному завышению себестоимости продукции (работ, услуг), рассматривается как действие по ухудшению финансового состояния МУП. Администрация </w:t>
      </w:r>
      <w:r w:rsidR="009A4057">
        <w:t>Тенистовского сельского совета</w:t>
      </w:r>
      <w:r>
        <w:t xml:space="preserve"> </w:t>
      </w:r>
      <w:r w:rsidRPr="00997AAF">
        <w:t>вправе предъявить к руководителю МУП иск о возмещении убытков, причиненных МУП.</w:t>
      </w:r>
    </w:p>
    <w:p w:rsidR="009226BC" w:rsidRPr="00997AAF" w:rsidRDefault="009226BC" w:rsidP="009226BC"/>
    <w:p w:rsidR="009226BC" w:rsidRPr="00997AAF" w:rsidRDefault="009226BC" w:rsidP="009226BC">
      <w:pPr>
        <w:pStyle w:val="1"/>
        <w:spacing w:before="0" w:after="0"/>
        <w:rPr>
          <w:color w:val="auto"/>
        </w:rPr>
      </w:pPr>
      <w:bookmarkStart w:id="10" w:name="sub_200"/>
      <w:r w:rsidRPr="00997AAF">
        <w:rPr>
          <w:color w:val="auto"/>
        </w:rPr>
        <w:t>2. Оплата труда работников муниципальных предприятий</w:t>
      </w:r>
    </w:p>
    <w:bookmarkEnd w:id="10"/>
    <w:p w:rsidR="009226BC" w:rsidRPr="00997AAF" w:rsidRDefault="009226BC" w:rsidP="009226BC"/>
    <w:p w:rsidR="009226BC" w:rsidRPr="00997AAF" w:rsidRDefault="009226BC" w:rsidP="009226BC">
      <w:bookmarkStart w:id="11" w:name="sub_21"/>
      <w:r w:rsidRPr="00997AAF">
        <w:t>2.1. Оплата труда работников МУП зависит от их квалификации, сложности выполняемой работы, количества и качества затраченного труда.</w:t>
      </w:r>
    </w:p>
    <w:bookmarkEnd w:id="11"/>
    <w:p w:rsidR="009226BC" w:rsidRPr="00997AAF" w:rsidRDefault="009226BC" w:rsidP="009226BC">
      <w:r w:rsidRPr="00997AAF">
        <w:t>Системы оплаты труда работников МУП устанавливаются коллективными договорами и локальными нормативными актами МУП (положениями об оплате труда работников МУП), разработанными с учетом мнения представительного органа работников.</w:t>
      </w:r>
    </w:p>
    <w:p w:rsidR="009226BC" w:rsidRPr="00997AAF" w:rsidRDefault="009226BC" w:rsidP="009226BC">
      <w:proofErr w:type="gramStart"/>
      <w:r w:rsidRPr="00997AAF">
        <w:t>Размеры оплаты труда</w:t>
      </w:r>
      <w:proofErr w:type="gramEnd"/>
      <w:r w:rsidRPr="00997AAF">
        <w:t xml:space="preserve"> работников МУП устанавливаются трудовыми договорами в соответствии с действующими в МУП системами оплаты труда.</w:t>
      </w:r>
    </w:p>
    <w:p w:rsidR="009226BC" w:rsidRPr="00997AAF" w:rsidRDefault="009226BC" w:rsidP="009226BC">
      <w:bookmarkStart w:id="12" w:name="sub_22"/>
      <w:r w:rsidRPr="00997AAF">
        <w:t xml:space="preserve">2.2. Тарифная система оплаты труда работников МУП включает в себя тарифную сетку, тарифные ставки (оклады) и тарифные коэффициенты. Сложность выполняемых работ определяется на основе их тарификации. Тарификация работ работникам МУП производится с учетом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служащих. Порядок присвоения рабочим квалификационных разрядов предусмотрен </w:t>
      </w:r>
      <w:r w:rsidRPr="00997AAF">
        <w:rPr>
          <w:rStyle w:val="a4"/>
          <w:color w:val="auto"/>
        </w:rPr>
        <w:t>пунктами 10-21</w:t>
      </w:r>
      <w:r w:rsidRPr="00997AAF">
        <w:t xml:space="preserve"> Общих положений Единого тарифно-квалификационного справочника работ и профессий рабочих народного хозяйства СССР, утв. </w:t>
      </w:r>
      <w:r w:rsidRPr="00997AAF">
        <w:rPr>
          <w:rStyle w:val="a4"/>
          <w:color w:val="auto"/>
        </w:rPr>
        <w:t>постановлением</w:t>
      </w:r>
      <w:r w:rsidRPr="00997AAF">
        <w:t xml:space="preserve"> Госкомтруда СССР и Секретариата ВЦСПС от 31.01.1985 N 31/3-30 (ред. от 20.09.2011).</w:t>
      </w:r>
    </w:p>
    <w:p w:rsidR="009226BC" w:rsidRPr="00997AAF" w:rsidRDefault="009226BC" w:rsidP="009226BC">
      <w:bookmarkStart w:id="13" w:name="sub_23"/>
      <w:bookmarkEnd w:id="12"/>
      <w:r w:rsidRPr="00997AAF">
        <w:t>2.3. Должностные оклады заместителей устанавливаются на 10-30% ниже оклада соответствующего руководителя.</w:t>
      </w:r>
    </w:p>
    <w:p w:rsidR="009226BC" w:rsidRPr="00997AAF" w:rsidRDefault="009226BC" w:rsidP="009226BC">
      <w:bookmarkStart w:id="14" w:name="sub_24"/>
      <w:bookmarkEnd w:id="13"/>
      <w:r w:rsidRPr="00997AAF">
        <w:t xml:space="preserve">2.4. </w:t>
      </w:r>
      <w:proofErr w:type="gramStart"/>
      <w:r w:rsidRPr="00997AAF">
        <w:t xml:space="preserve">Оплата труда в условиях, отличающихся от обычных производится в соответствии со </w:t>
      </w:r>
      <w:r w:rsidRPr="00997AAF">
        <w:rPr>
          <w:rStyle w:val="a4"/>
          <w:color w:val="auto"/>
        </w:rPr>
        <w:t>ст. 146-158</w:t>
      </w:r>
      <w:r w:rsidRPr="00997AAF">
        <w:t xml:space="preserve"> Трудового кодекса.</w:t>
      </w:r>
      <w:proofErr w:type="gramEnd"/>
    </w:p>
    <w:p w:rsidR="009226BC" w:rsidRPr="00997AAF" w:rsidRDefault="009226BC" w:rsidP="009226BC">
      <w:bookmarkStart w:id="15" w:name="sub_25"/>
      <w:bookmarkEnd w:id="14"/>
      <w:r w:rsidRPr="00997AAF">
        <w:t xml:space="preserve">2.5. Общий фонд оплаты труда формируется исходя из утвержденных структуры и штата МУП и </w:t>
      </w:r>
      <w:proofErr w:type="gramStart"/>
      <w:r w:rsidRPr="00997AAF">
        <w:t>размера оплаты труда</w:t>
      </w:r>
      <w:proofErr w:type="gramEnd"/>
      <w:r w:rsidRPr="00997AAF">
        <w:t xml:space="preserve"> работников МУП в соответствии с действующими в МУП системами оплаты труда.</w:t>
      </w:r>
    </w:p>
    <w:bookmarkEnd w:id="15"/>
    <w:p w:rsidR="009226BC" w:rsidRPr="00997AAF" w:rsidRDefault="009226BC" w:rsidP="009226BC">
      <w:r w:rsidRPr="00997AAF">
        <w:t>Общий фонд оплаты труда является составляющей экономически обоснованных тарифов МУП.</w:t>
      </w:r>
    </w:p>
    <w:p w:rsidR="009226BC" w:rsidRPr="00997AAF" w:rsidRDefault="009226BC" w:rsidP="009226BC">
      <w:bookmarkStart w:id="16" w:name="sub_26"/>
      <w:r w:rsidRPr="00997AAF">
        <w:t xml:space="preserve">2.6. Выплата заработной платы в МУП производится в денежной форме в рублях в наличной или безналичной (путем зачисления на личную карточку работника) форме, в </w:t>
      </w:r>
      <w:proofErr w:type="gramStart"/>
      <w:r w:rsidRPr="00997AAF">
        <w:t>сроки</w:t>
      </w:r>
      <w:proofErr w:type="gramEnd"/>
      <w:r w:rsidRPr="00997AAF">
        <w:t xml:space="preserve"> установленные коллективным договором и/или локальным нормативным актом МУП, указанные в трудовом договоре с работником.</w:t>
      </w:r>
    </w:p>
    <w:p w:rsidR="009226BC" w:rsidRPr="00997AAF" w:rsidRDefault="009226BC" w:rsidP="009226BC">
      <w:bookmarkStart w:id="17" w:name="sub_27"/>
      <w:bookmarkEnd w:id="16"/>
      <w:r w:rsidRPr="00997AAF">
        <w:t xml:space="preserve">2.7. Месячная заработная плата работника МУП, полностью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Pr="00997AAF">
        <w:t>размера оплаты труда</w:t>
      </w:r>
      <w:proofErr w:type="gramEnd"/>
      <w:r w:rsidRPr="00997AAF">
        <w:t>, установленного соглашением о минимальной заработной плате между Советом министров Республики Крым, республиканскими объединениями профсоюзов, объединениями работодателей в Республике Крым.</w:t>
      </w:r>
    </w:p>
    <w:bookmarkEnd w:id="17"/>
    <w:p w:rsidR="009226BC" w:rsidRPr="00997AAF" w:rsidRDefault="009226BC" w:rsidP="009226BC"/>
    <w:p w:rsidR="009226BC" w:rsidRPr="00997AAF" w:rsidRDefault="009226BC" w:rsidP="009226BC">
      <w:pPr>
        <w:pStyle w:val="1"/>
        <w:spacing w:before="0" w:after="0"/>
        <w:rPr>
          <w:color w:val="auto"/>
        </w:rPr>
      </w:pPr>
      <w:bookmarkStart w:id="18" w:name="sub_300"/>
      <w:r w:rsidRPr="00997AAF">
        <w:rPr>
          <w:color w:val="auto"/>
        </w:rPr>
        <w:t>3. Порядок и условия установления выплат компенсационного и стимулирующего характера</w:t>
      </w:r>
    </w:p>
    <w:bookmarkEnd w:id="18"/>
    <w:p w:rsidR="009226BC" w:rsidRPr="00997AAF" w:rsidRDefault="009226BC" w:rsidP="009226BC"/>
    <w:p w:rsidR="009226BC" w:rsidRPr="00997AAF" w:rsidRDefault="009226BC" w:rsidP="009226BC">
      <w:bookmarkStart w:id="19" w:name="sub_31"/>
      <w:r w:rsidRPr="00997AAF">
        <w:t>3.1. В МУП выплачиваются премии по итогам работы, за добросовестное выполнение трудовых обязанностей, в целях усиления материальной заинтересованности работников в повышении качества работы, своевременном и добросовестном исполнении своих должностных обязанностей и повышении уровня ответственности за выполненную работу.</w:t>
      </w:r>
    </w:p>
    <w:p w:rsidR="009226BC" w:rsidRPr="00997AAF" w:rsidRDefault="009226BC" w:rsidP="009226BC">
      <w:bookmarkStart w:id="20" w:name="sub_32"/>
      <w:bookmarkEnd w:id="19"/>
      <w:r w:rsidRPr="00997AAF">
        <w:t xml:space="preserve">3.2. Размеры выплат компенсационного характера, установленные работникам муниципальных предприятий, не могут быть ниже размеров компенсационных выплат, предусмотренных </w:t>
      </w:r>
      <w:r w:rsidRPr="00997AAF">
        <w:rPr>
          <w:rStyle w:val="a4"/>
          <w:color w:val="auto"/>
        </w:rPr>
        <w:t>Трудовым кодексом</w:t>
      </w:r>
      <w:r w:rsidRPr="00997AAF">
        <w:t xml:space="preserve"> Российской Федерации и иными нормативными правовыми актами, содержащими нормы трудового права.</w:t>
      </w:r>
    </w:p>
    <w:p w:rsidR="009226BC" w:rsidRPr="00997AAF" w:rsidRDefault="009226BC" w:rsidP="009226BC">
      <w:bookmarkStart w:id="21" w:name="sub_33"/>
      <w:bookmarkEnd w:id="20"/>
      <w:r w:rsidRPr="00997AAF">
        <w:t>3.3. Размер и порядок установления выплат стимулирующего характера определяется непосредственно коллективным договором и/или локальным нормативным актом муниципального предприятия, но не более утвержденного фонда оплаты труда.</w:t>
      </w:r>
    </w:p>
    <w:p w:rsidR="009226BC" w:rsidRPr="00997AAF" w:rsidRDefault="009226BC" w:rsidP="009226BC">
      <w:bookmarkStart w:id="22" w:name="sub_34"/>
      <w:bookmarkEnd w:id="21"/>
      <w:r w:rsidRPr="00997AAF">
        <w:t>3.4. Предельные размеры доплат к тарифной ставке (должностному окладу) установить:</w:t>
      </w:r>
    </w:p>
    <w:p w:rsidR="009226BC" w:rsidRPr="00997AAF" w:rsidRDefault="009226BC" w:rsidP="009226BC">
      <w:bookmarkStart w:id="23" w:name="sub_341"/>
      <w:bookmarkEnd w:id="22"/>
      <w:r w:rsidRPr="00997AAF">
        <w:t>3.4.1. Компенсационные выплаты:</w:t>
      </w:r>
    </w:p>
    <w:bookmarkEnd w:id="23"/>
    <w:p w:rsidR="009226BC" w:rsidRPr="00997AAF" w:rsidRDefault="009226BC" w:rsidP="009226BC">
      <w:r w:rsidRPr="00997AAF">
        <w:t>доплаты за работу в ночное время - в соответствии с отраслевым соглашением, но не более 40% должностного оклада (тарифной ставки);</w:t>
      </w:r>
    </w:p>
    <w:p w:rsidR="009226BC" w:rsidRPr="00997AAF" w:rsidRDefault="009226BC" w:rsidP="009226BC">
      <w:r w:rsidRPr="00997AAF">
        <w:t>доплаты, повышение ставок заработной платы (окладов) за работу с вредными и (или) опасными и иными особыми условиями труда - в соответствии с действующим законодательством;</w:t>
      </w:r>
    </w:p>
    <w:p w:rsidR="009226BC" w:rsidRPr="00997AAF" w:rsidRDefault="009226BC" w:rsidP="009226BC">
      <w:r w:rsidRPr="00997AAF">
        <w:t>доплаты за совмещение профессий (должностей) и выполнение обязанностей временно отсутствующего работника без освобождения от своей основной работы - по соглашению сторон трудового договора, в соответствии с отраслевым соглашением;</w:t>
      </w:r>
    </w:p>
    <w:p w:rsidR="009226BC" w:rsidRPr="00997AAF" w:rsidRDefault="009226BC" w:rsidP="009226BC">
      <w:r w:rsidRPr="00997AAF">
        <w:t>персональные надбавки рабочим за профессиональное мастерство - дифференцируются к тарифным ставкам рабочих, устанавливаются в соответствии с отраслевым соглашением, но не более 12% для III разряда, 16% для IV разряда, 20% для V разряда, 24% для VI разряда должностного оклада (тарифной ставки);</w:t>
      </w:r>
    </w:p>
    <w:p w:rsidR="009226BC" w:rsidRPr="00997AAF" w:rsidRDefault="009226BC" w:rsidP="009226BC">
      <w:r w:rsidRPr="00997AAF">
        <w:t>надбавка за классность водителям легковых и грузовых автомобилей, автобусов в размере и порядке, установленном коллективным договором, но не более для 2 класса - 10%, 1 класса - 25% от установленной месячной тарифной ставки (оклад) за фактически отработанное время водителем;</w:t>
      </w:r>
    </w:p>
    <w:p w:rsidR="009226BC" w:rsidRPr="00997AAF" w:rsidRDefault="009226BC" w:rsidP="009226BC">
      <w:r w:rsidRPr="00997AAF">
        <w:t>персональные надбавки функциональным и линейным руководителям, специалистам и служащим (</w:t>
      </w:r>
      <w:proofErr w:type="gramStart"/>
      <w:r w:rsidRPr="00997AAF">
        <w:t>техническим исполнителям</w:t>
      </w:r>
      <w:proofErr w:type="gramEnd"/>
      <w:r w:rsidRPr="00997AAF">
        <w:t>) за высокий уровень квалификации и высокие достижения в труде - в размере и порядке, установленном коллективным договором, но не более 50% должностного оклада (тарифной ставки);</w:t>
      </w:r>
    </w:p>
    <w:p w:rsidR="009226BC" w:rsidRPr="00997AAF" w:rsidRDefault="009226BC" w:rsidP="009226BC">
      <w:r w:rsidRPr="00997AAF">
        <w:t xml:space="preserve">иные выплаты, связанные с режимом работы и условиями труда, в соответствии с нормами </w:t>
      </w:r>
      <w:r w:rsidRPr="00997AAF">
        <w:rPr>
          <w:rStyle w:val="a4"/>
          <w:color w:val="auto"/>
        </w:rPr>
        <w:t>трудового законодательства</w:t>
      </w:r>
      <w:r w:rsidRPr="00997AAF">
        <w:t xml:space="preserve"> Российской Федерации и Республики Крым.</w:t>
      </w:r>
    </w:p>
    <w:p w:rsidR="009226BC" w:rsidRPr="00997AAF" w:rsidRDefault="009226BC" w:rsidP="009226BC">
      <w:bookmarkStart w:id="24" w:name="sub_342"/>
      <w:r w:rsidRPr="00997AAF">
        <w:t>3.4.2. Стимулирующие выплаты:</w:t>
      </w:r>
    </w:p>
    <w:bookmarkEnd w:id="24"/>
    <w:p w:rsidR="009226BC" w:rsidRPr="00997AAF" w:rsidRDefault="009226BC" w:rsidP="009226BC">
      <w:r w:rsidRPr="00997AAF">
        <w:t>надбавки за стаж непрерывной работы (за выслугу лет) в МУП:</w:t>
      </w:r>
    </w:p>
    <w:p w:rsidR="009226BC" w:rsidRPr="00997AAF" w:rsidRDefault="009226BC" w:rsidP="009226BC">
      <w:r w:rsidRPr="00997AAF">
        <w:t>от 3-х до 10-и лет - 5%</w:t>
      </w:r>
    </w:p>
    <w:p w:rsidR="009226BC" w:rsidRPr="00997AAF" w:rsidRDefault="009226BC" w:rsidP="009226BC">
      <w:r w:rsidRPr="00997AAF">
        <w:t>свыше 10 лет - 10%;</w:t>
      </w:r>
    </w:p>
    <w:p w:rsidR="009226BC" w:rsidRPr="00997AAF" w:rsidRDefault="009226BC" w:rsidP="009226BC">
      <w:r w:rsidRPr="00997AAF">
        <w:t>премии за основные результаты производственно-хозяйственной (финансово-хозяйственной) деятельности работникам, принимающим участие в достижении этих результатов, за период и в размере, установленном коллективным договором, локальным нормативным актом, но не более 50% должностного оклада (тарифной ставки);</w:t>
      </w:r>
    </w:p>
    <w:p w:rsidR="009226BC" w:rsidRPr="00997AAF" w:rsidRDefault="009226BC" w:rsidP="009226BC">
      <w:r w:rsidRPr="00997AAF">
        <w:t>премия по итогам работы за год по результатам деятельности в отчетном периоде - выплачивается работникам, состоящим в штате предприятия и проработавшим полный календарный год в размере не более 100% должностного оклада (тарифной ставки). Пропорционально отработанному времени выплачивается премия работникам, не проработавшим полный календарный год по уважительным причинам (увольнение в связи с выходом на пенсию, отпу</w:t>
      </w:r>
      <w:proofErr w:type="gramStart"/>
      <w:r w:rsidRPr="00997AAF">
        <w:t>ск в св</w:t>
      </w:r>
      <w:proofErr w:type="gramEnd"/>
      <w:r w:rsidRPr="00997AAF">
        <w:t>язи с рождением ребенка, сокращение штата или численности и ликвидации предприятия, призыв в Вооруженные силы и другим аналогичным причинам).</w:t>
      </w:r>
    </w:p>
    <w:p w:rsidR="009226BC" w:rsidRPr="00997AAF" w:rsidRDefault="009226BC" w:rsidP="009226BC">
      <w:bookmarkStart w:id="25" w:name="sub_35"/>
      <w:r w:rsidRPr="00997AAF">
        <w:t>3.5. Работники МУП премируются на основании приказа руководителя предприятия.</w:t>
      </w:r>
    </w:p>
    <w:bookmarkEnd w:id="25"/>
    <w:p w:rsidR="009226BC" w:rsidRPr="00997AAF" w:rsidRDefault="009226BC" w:rsidP="009226BC">
      <w:r w:rsidRPr="00997AAF">
        <w:t>Для премирования работников директор предприятия издает соответствующий приказ с указанием размера премии каждому работнику.</w:t>
      </w:r>
    </w:p>
    <w:p w:rsidR="009226BC" w:rsidRPr="00997AAF" w:rsidRDefault="009226BC" w:rsidP="009226BC">
      <w:bookmarkStart w:id="26" w:name="sub_36"/>
      <w:r w:rsidRPr="00997AAF">
        <w:t xml:space="preserve">3.6. Фактический размер премии работников муниципальных унитарных предприятий определяется в соответствии с личным вкладом работника в общие результаты работы и устанавливается в </w:t>
      </w:r>
      <w:proofErr w:type="gramStart"/>
      <w:r w:rsidRPr="00997AAF">
        <w:t>%-</w:t>
      </w:r>
      <w:proofErr w:type="gramEnd"/>
      <w:r w:rsidRPr="00997AAF">
        <w:t>ном отношении к должностному окладу (тарифной ставке), который не может быть выше %-та, определенного для руководителя предприятия, за исключением случаев личных упущений в работе, допущенных руководителем.</w:t>
      </w:r>
    </w:p>
    <w:p w:rsidR="009226BC" w:rsidRPr="00997AAF" w:rsidRDefault="009226BC" w:rsidP="009226BC">
      <w:bookmarkStart w:id="27" w:name="sub_37"/>
      <w:bookmarkEnd w:id="26"/>
      <w:r w:rsidRPr="00997AAF">
        <w:t>3.7. При увольнении работника премия может выплачиваться за фактически отработанное время за исключением случаев увольнения за нарушения трудовой дисциплины.</w:t>
      </w:r>
    </w:p>
    <w:bookmarkEnd w:id="27"/>
    <w:p w:rsidR="009226BC" w:rsidRPr="00997AAF" w:rsidRDefault="009226BC" w:rsidP="009226BC"/>
    <w:p w:rsidR="009226BC" w:rsidRPr="00997AAF" w:rsidRDefault="009226BC" w:rsidP="009226BC">
      <w:pPr>
        <w:pStyle w:val="1"/>
        <w:spacing w:before="0" w:after="0"/>
        <w:rPr>
          <w:color w:val="auto"/>
        </w:rPr>
      </w:pPr>
      <w:bookmarkStart w:id="28" w:name="sub_400"/>
      <w:r w:rsidRPr="00997AAF">
        <w:rPr>
          <w:color w:val="auto"/>
        </w:rPr>
        <w:t>4. Иные случаи выплаты денежных средств работникам</w:t>
      </w:r>
    </w:p>
    <w:bookmarkEnd w:id="28"/>
    <w:p w:rsidR="009226BC" w:rsidRPr="00997AAF" w:rsidRDefault="009226BC" w:rsidP="009226BC"/>
    <w:p w:rsidR="009226BC" w:rsidRPr="00997AAF" w:rsidRDefault="009226BC" w:rsidP="009226BC">
      <w:bookmarkStart w:id="29" w:name="sub_41"/>
      <w:r w:rsidRPr="00997AAF">
        <w:t>4.1. Материальная помощь выплачивается из средств фонда потребления на основании распоряжения руководства МУП по личному заявлению работников.</w:t>
      </w:r>
    </w:p>
    <w:p w:rsidR="009226BC" w:rsidRPr="00997AAF" w:rsidRDefault="009226BC" w:rsidP="009226BC">
      <w:bookmarkStart w:id="30" w:name="sub_411"/>
      <w:bookmarkEnd w:id="29"/>
      <w:r w:rsidRPr="00997AAF">
        <w:t>4.1.1. Материальная помощь выплачивается в размере одного должностного оклада в следующих случаях:</w:t>
      </w:r>
    </w:p>
    <w:bookmarkEnd w:id="30"/>
    <w:p w:rsidR="009226BC" w:rsidRPr="00997AAF" w:rsidRDefault="009226BC" w:rsidP="009226BC">
      <w:r w:rsidRPr="00997AAF">
        <w:t>- в связи с юбилейными датами (пятидесятилетие, пятидесяти пятилетие, шестидесятилетие);</w:t>
      </w:r>
    </w:p>
    <w:p w:rsidR="009226BC" w:rsidRPr="00997AAF" w:rsidRDefault="009226BC" w:rsidP="009226BC">
      <w:r w:rsidRPr="00997AAF">
        <w:t>- на погребение близких родственников (родители, дети, супруг (супруга)).</w:t>
      </w:r>
    </w:p>
    <w:p w:rsidR="009226BC" w:rsidRPr="00997AAF" w:rsidRDefault="009226BC" w:rsidP="009226BC">
      <w:bookmarkStart w:id="31" w:name="sub_412"/>
      <w:r w:rsidRPr="00997AAF">
        <w:t>4.1.2. Материальная помощь выплачивается в размере двух должностных окладов в следующих случаях:</w:t>
      </w:r>
    </w:p>
    <w:bookmarkEnd w:id="31"/>
    <w:p w:rsidR="009226BC" w:rsidRPr="00997AAF" w:rsidRDefault="009226BC" w:rsidP="009226BC">
      <w:r w:rsidRPr="00997AAF">
        <w:t>- в связи с выходом на пенсию.</w:t>
      </w:r>
    </w:p>
    <w:p w:rsidR="009226BC" w:rsidRPr="00997AAF" w:rsidRDefault="009226BC" w:rsidP="009226BC">
      <w:bookmarkStart w:id="32" w:name="sub_413"/>
      <w:r w:rsidRPr="00997AAF">
        <w:t>4.1.3. Единовременная материальная помощь в связи со стихийным бедствием или другим чрезвычайным обстоятельством выплачивается при представлении работником документов, подтверждающих наступление чрезвычайных обстоятельств.</w:t>
      </w:r>
    </w:p>
    <w:p w:rsidR="009226BC" w:rsidRPr="00997AAF" w:rsidRDefault="009226BC" w:rsidP="009226BC">
      <w:bookmarkStart w:id="33" w:name="sub_414"/>
      <w:bookmarkEnd w:id="32"/>
      <w:r w:rsidRPr="00997AAF">
        <w:t>4.1.4. При предоставлении ежегодного оплачиваемого отпуска, в том числе части ежегодного оплачиваемого отпуска не менее 14 календарных дней, один раз в календарном году производится единовременная выплата в размере одного должностного оклада (тарифной ставки) на основании письменного заявления работника.</w:t>
      </w:r>
    </w:p>
    <w:bookmarkEnd w:id="33"/>
    <w:p w:rsidR="009226BC" w:rsidRPr="00997AAF" w:rsidRDefault="009226BC" w:rsidP="009226BC"/>
    <w:p w:rsidR="009226BC" w:rsidRPr="00997AAF" w:rsidRDefault="009226BC" w:rsidP="009226BC">
      <w:pPr>
        <w:pStyle w:val="1"/>
        <w:spacing w:before="0" w:after="0"/>
        <w:rPr>
          <w:color w:val="auto"/>
        </w:rPr>
      </w:pPr>
      <w:bookmarkStart w:id="34" w:name="sub_500"/>
      <w:r w:rsidRPr="00997AAF">
        <w:rPr>
          <w:color w:val="auto"/>
        </w:rPr>
        <w:t>5. Заключительные положения</w:t>
      </w:r>
    </w:p>
    <w:bookmarkEnd w:id="34"/>
    <w:p w:rsidR="009226BC" w:rsidRPr="00997AAF" w:rsidRDefault="009226BC" w:rsidP="009226BC"/>
    <w:p w:rsidR="009226BC" w:rsidRPr="00997AAF" w:rsidRDefault="009226BC" w:rsidP="009226BC">
      <w:bookmarkStart w:id="35" w:name="sub_51"/>
      <w:r w:rsidRPr="00997AAF">
        <w:t>5.1. При определении средней заработной платы для исчисления отпусков, пособий по временной нетрудоспособности применяются нормы законодательства Российской Федерации.</w:t>
      </w:r>
    </w:p>
    <w:p w:rsidR="009226BC" w:rsidRPr="00997AAF" w:rsidRDefault="009226BC" w:rsidP="009226BC">
      <w:bookmarkStart w:id="36" w:name="sub_52"/>
      <w:bookmarkEnd w:id="35"/>
      <w:r w:rsidRPr="00997AAF">
        <w:t xml:space="preserve">5.2. Для оплаты за работу в ночное время, в выходные, нерабочие и праздничные дни, при выполнении сверхурочных работ, работ различной квалификации, при совмещении профессий и выполнении обязанностей временно отсутствующего работника применяются соответствующие нормы </w:t>
      </w:r>
      <w:r w:rsidRPr="00997AAF">
        <w:rPr>
          <w:rStyle w:val="a4"/>
          <w:color w:val="auto"/>
        </w:rPr>
        <w:t>трудового законодательства</w:t>
      </w:r>
      <w:r w:rsidRPr="00997AAF">
        <w:t xml:space="preserve"> Российской Федерации.</w:t>
      </w:r>
    </w:p>
    <w:p w:rsidR="009226BC" w:rsidRPr="00997AAF" w:rsidRDefault="009226BC" w:rsidP="009226BC">
      <w:bookmarkStart w:id="37" w:name="sub_53"/>
      <w:bookmarkEnd w:id="36"/>
      <w:r w:rsidRPr="00997AAF">
        <w:t>5.3. Штатное расписание МУП согласовывается с администраци</w:t>
      </w:r>
      <w:r>
        <w:t>ей</w:t>
      </w:r>
      <w:r w:rsidR="009A4057">
        <w:t xml:space="preserve"> Тенистовского сельского совета</w:t>
      </w:r>
      <w:r w:rsidRPr="00997AAF">
        <w:t xml:space="preserve"> в порядке согласно </w:t>
      </w:r>
      <w:r w:rsidRPr="00997AAF">
        <w:rPr>
          <w:rStyle w:val="a4"/>
          <w:color w:val="auto"/>
        </w:rPr>
        <w:t>приложению</w:t>
      </w:r>
      <w:r w:rsidRPr="00997AAF">
        <w:t>.</w:t>
      </w:r>
    </w:p>
    <w:p w:rsidR="009226BC" w:rsidRPr="00997AAF" w:rsidRDefault="009226BC" w:rsidP="009226BC">
      <w:bookmarkStart w:id="38" w:name="sub_54"/>
      <w:bookmarkEnd w:id="37"/>
      <w:r w:rsidRPr="00997AAF">
        <w:t>5.4. Настоящее Положение вступает в силу после его утверждения.</w:t>
      </w:r>
    </w:p>
    <w:bookmarkEnd w:id="38"/>
    <w:p w:rsidR="009226BC" w:rsidRPr="00997AAF" w:rsidRDefault="009226BC" w:rsidP="009226BC"/>
    <w:p w:rsidR="009A4057" w:rsidRDefault="009A4057" w:rsidP="009226BC">
      <w:pPr>
        <w:ind w:firstLine="698"/>
        <w:jc w:val="right"/>
        <w:rPr>
          <w:rStyle w:val="a3"/>
          <w:color w:val="auto"/>
        </w:rPr>
      </w:pPr>
      <w:bookmarkStart w:id="39" w:name="sub_1100"/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p w:rsidR="009A4057" w:rsidRDefault="009A4057" w:rsidP="009226BC">
      <w:pPr>
        <w:ind w:firstLine="698"/>
        <w:jc w:val="right"/>
        <w:rPr>
          <w:rStyle w:val="a3"/>
          <w:color w:val="auto"/>
        </w:rPr>
      </w:pPr>
    </w:p>
    <w:bookmarkEnd w:id="39"/>
    <w:p w:rsidR="009226BC" w:rsidRPr="00997AAF" w:rsidRDefault="009226BC" w:rsidP="009226BC">
      <w:pPr>
        <w:ind w:firstLine="0"/>
        <w:jc w:val="left"/>
        <w:sectPr w:rsidR="009226BC" w:rsidRPr="00997AAF" w:rsidSect="00990F43">
          <w:pgSz w:w="11900" w:h="16800"/>
          <w:pgMar w:top="1134" w:right="567" w:bottom="1134" w:left="1644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386"/>
        <w:gridCol w:w="1160"/>
        <w:gridCol w:w="257"/>
        <w:gridCol w:w="387"/>
        <w:gridCol w:w="386"/>
        <w:gridCol w:w="329"/>
        <w:gridCol w:w="57"/>
        <w:gridCol w:w="386"/>
        <w:gridCol w:w="645"/>
        <w:gridCol w:w="257"/>
        <w:gridCol w:w="387"/>
        <w:gridCol w:w="257"/>
        <w:gridCol w:w="515"/>
        <w:gridCol w:w="387"/>
        <w:gridCol w:w="515"/>
        <w:gridCol w:w="258"/>
        <w:gridCol w:w="329"/>
        <w:gridCol w:w="57"/>
        <w:gridCol w:w="386"/>
        <w:gridCol w:w="258"/>
        <w:gridCol w:w="129"/>
        <w:gridCol w:w="372"/>
        <w:gridCol w:w="272"/>
        <w:gridCol w:w="644"/>
        <w:gridCol w:w="129"/>
        <w:gridCol w:w="129"/>
        <w:gridCol w:w="257"/>
        <w:gridCol w:w="258"/>
        <w:gridCol w:w="128"/>
        <w:gridCol w:w="236"/>
        <w:gridCol w:w="48"/>
        <w:gridCol w:w="137"/>
        <w:gridCol w:w="51"/>
        <w:gridCol w:w="341"/>
        <w:gridCol w:w="515"/>
        <w:gridCol w:w="501"/>
        <w:gridCol w:w="15"/>
        <w:gridCol w:w="129"/>
        <w:gridCol w:w="258"/>
        <w:gridCol w:w="773"/>
        <w:gridCol w:w="644"/>
        <w:gridCol w:w="42"/>
        <w:gridCol w:w="89"/>
      </w:tblGrid>
      <w:tr w:rsidR="009226BC" w:rsidRPr="00A74CEF" w:rsidTr="009A4057">
        <w:trPr>
          <w:gridAfter w:val="1"/>
          <w:wAfter w:w="89" w:type="dxa"/>
        </w:trPr>
        <w:tc>
          <w:tcPr>
            <w:tcW w:w="4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4057" w:rsidRDefault="009A4057" w:rsidP="0013375F">
            <w:pPr>
              <w:pStyle w:val="a5"/>
              <w:rPr>
                <w:sz w:val="22"/>
                <w:szCs w:val="22"/>
              </w:rPr>
            </w:pPr>
          </w:p>
          <w:p w:rsidR="009226BC" w:rsidRDefault="009226BC" w:rsidP="0013375F">
            <w:pPr>
              <w:pStyle w:val="a5"/>
              <w:rPr>
                <w:sz w:val="22"/>
                <w:szCs w:val="22"/>
              </w:rPr>
            </w:pPr>
          </w:p>
          <w:p w:rsidR="0068703D" w:rsidRPr="0068703D" w:rsidRDefault="0068703D" w:rsidP="0068703D"/>
        </w:tc>
        <w:tc>
          <w:tcPr>
            <w:tcW w:w="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057" w:rsidRPr="009A4057" w:rsidRDefault="009A4057" w:rsidP="009A4057">
            <w:pPr>
              <w:ind w:firstLine="698"/>
              <w:jc w:val="right"/>
              <w:rPr>
                <w:b/>
              </w:rPr>
            </w:pPr>
            <w:r w:rsidRPr="009A4057">
              <w:rPr>
                <w:rStyle w:val="a3"/>
                <w:b w:val="0"/>
                <w:color w:val="auto"/>
              </w:rPr>
              <w:t xml:space="preserve">Приложение </w:t>
            </w:r>
            <w:r w:rsidRPr="009A4057">
              <w:rPr>
                <w:rStyle w:val="a3"/>
                <w:b w:val="0"/>
                <w:color w:val="auto"/>
              </w:rPr>
              <w:br/>
              <w:t xml:space="preserve">к </w:t>
            </w:r>
            <w:r w:rsidRPr="009A4057">
              <w:rPr>
                <w:rStyle w:val="a4"/>
                <w:color w:val="auto"/>
              </w:rPr>
              <w:t>Положению</w:t>
            </w:r>
            <w:r w:rsidRPr="009A4057">
              <w:rPr>
                <w:rStyle w:val="a3"/>
                <w:b w:val="0"/>
                <w:color w:val="auto"/>
              </w:rPr>
              <w:t xml:space="preserve"> об оплате труда </w:t>
            </w:r>
            <w:r w:rsidRPr="009A4057">
              <w:rPr>
                <w:rStyle w:val="a3"/>
                <w:b w:val="0"/>
                <w:color w:val="auto"/>
              </w:rPr>
              <w:br/>
              <w:t xml:space="preserve">работников муниципальных унитарных </w:t>
            </w:r>
            <w:r w:rsidRPr="009A4057">
              <w:rPr>
                <w:rStyle w:val="a3"/>
                <w:b w:val="0"/>
                <w:color w:val="auto"/>
              </w:rPr>
              <w:br/>
              <w:t xml:space="preserve">предприятий муниципального </w:t>
            </w:r>
            <w:r w:rsidRPr="009A4057">
              <w:rPr>
                <w:rStyle w:val="a3"/>
                <w:b w:val="0"/>
                <w:color w:val="auto"/>
              </w:rPr>
              <w:br/>
              <w:t>образования</w:t>
            </w:r>
            <w:r>
              <w:rPr>
                <w:rStyle w:val="a3"/>
                <w:b w:val="0"/>
                <w:color w:val="auto"/>
              </w:rPr>
              <w:t xml:space="preserve"> Тенистовского сельского поселения</w:t>
            </w:r>
          </w:p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1"/>
          <w:wAfter w:w="89" w:type="dxa"/>
        </w:trPr>
        <w:tc>
          <w:tcPr>
            <w:tcW w:w="4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703D" w:rsidRDefault="0068703D" w:rsidP="0013375F">
            <w:pPr>
              <w:pStyle w:val="a5"/>
              <w:rPr>
                <w:sz w:val="22"/>
                <w:szCs w:val="22"/>
              </w:rPr>
            </w:pPr>
          </w:p>
          <w:p w:rsidR="009226BC" w:rsidRPr="00A74CEF" w:rsidRDefault="009A4057" w:rsidP="0013375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</w:tc>
        <w:tc>
          <w:tcPr>
            <w:tcW w:w="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1"/>
          <w:wAfter w:w="89" w:type="dxa"/>
        </w:trPr>
        <w:tc>
          <w:tcPr>
            <w:tcW w:w="4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1"/>
          <w:wAfter w:w="89" w:type="dxa"/>
        </w:trPr>
        <w:tc>
          <w:tcPr>
            <w:tcW w:w="3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ФИО</w:t>
            </w:r>
          </w:p>
        </w:tc>
        <w:tc>
          <w:tcPr>
            <w:tcW w:w="39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6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1"/>
          <w:wAfter w:w="89" w:type="dxa"/>
        </w:trPr>
        <w:tc>
          <w:tcPr>
            <w:tcW w:w="4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59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Код</w:t>
            </w: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59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jc w:val="right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4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0301017</w:t>
            </w: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914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jc w:val="right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 xml:space="preserve">по </w:t>
            </w:r>
            <w:r w:rsidRPr="00A74CEF">
              <w:rPr>
                <w:rStyle w:val="a4"/>
                <w:color w:val="auto"/>
                <w:sz w:val="22"/>
                <w:szCs w:val="22"/>
              </w:rPr>
              <w:t>ОКПО</w:t>
            </w:r>
          </w:p>
        </w:tc>
        <w:tc>
          <w:tcPr>
            <w:tcW w:w="45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106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4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5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699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03D" w:rsidRDefault="0068703D" w:rsidP="0013375F">
            <w:pPr>
              <w:pStyle w:val="a5"/>
              <w:jc w:val="right"/>
              <w:rPr>
                <w:sz w:val="22"/>
                <w:szCs w:val="22"/>
              </w:rPr>
            </w:pPr>
          </w:p>
          <w:p w:rsidR="009226BC" w:rsidRPr="00A74CEF" w:rsidRDefault="009226BC" w:rsidP="0013375F">
            <w:pPr>
              <w:pStyle w:val="a5"/>
              <w:jc w:val="right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Штатное расписание</w:t>
            </w:r>
          </w:p>
        </w:tc>
        <w:tc>
          <w:tcPr>
            <w:tcW w:w="2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996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Утверждено</w:t>
            </w: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0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 xml:space="preserve">Приказом организации </w:t>
            </w:r>
            <w:proofErr w:type="gramStart"/>
            <w:r w:rsidRPr="00A74CEF">
              <w:rPr>
                <w:sz w:val="22"/>
                <w:szCs w:val="22"/>
              </w:rPr>
              <w:t>от</w:t>
            </w:r>
            <w:proofErr w:type="gramEnd"/>
            <w:r w:rsidRPr="00A74CE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"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г. 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на период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c 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"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proofErr w:type="gramStart"/>
            <w:r w:rsidRPr="00A74CEF">
              <w:rPr>
                <w:sz w:val="22"/>
                <w:szCs w:val="22"/>
              </w:rPr>
              <w:t>г</w:t>
            </w:r>
            <w:proofErr w:type="gramEnd"/>
            <w:r w:rsidRPr="00A74CEF">
              <w:rPr>
                <w:sz w:val="22"/>
                <w:szCs w:val="22"/>
              </w:rPr>
              <w:t>.</w:t>
            </w:r>
          </w:p>
        </w:tc>
        <w:tc>
          <w:tcPr>
            <w:tcW w:w="27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Штат в количестве</w:t>
            </w:r>
          </w:p>
        </w:tc>
        <w:tc>
          <w:tcPr>
            <w:tcW w:w="28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единиц</w:t>
            </w: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0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99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3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30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Должность (специальность, профессия), разряд, класс (категория) квалификации</w:t>
            </w:r>
          </w:p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Тарифная ставка (оклад) и пр., руб.</w:t>
            </w:r>
          </w:p>
        </w:tc>
        <w:tc>
          <w:tcPr>
            <w:tcW w:w="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Надбавки, руб.</w:t>
            </w:r>
          </w:p>
        </w:tc>
        <w:tc>
          <w:tcPr>
            <w:tcW w:w="21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Всего руб. (гр.5 +гр.6+гр.7+гр.8)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Примечание</w:t>
            </w: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код</w:t>
            </w:r>
          </w:p>
        </w:tc>
        <w:tc>
          <w:tcPr>
            <w:tcW w:w="30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2</w:t>
            </w:r>
          </w:p>
        </w:tc>
        <w:tc>
          <w:tcPr>
            <w:tcW w:w="3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3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7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8</w:t>
            </w:r>
          </w:p>
        </w:tc>
        <w:tc>
          <w:tcPr>
            <w:tcW w:w="1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9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10</w:t>
            </w: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618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Итого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0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99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48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Руководитель кадровой службы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48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должность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расшифровка подписи</w:t>
            </w: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48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48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48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jc w:val="center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расшифровка подписи</w:t>
            </w: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48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rPr>
          <w:gridAfter w:val="2"/>
          <w:wAfter w:w="131" w:type="dxa"/>
        </w:trPr>
        <w:tc>
          <w:tcPr>
            <w:tcW w:w="48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Согласовано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</w:tr>
      <w:tr w:rsidR="009226BC" w:rsidRPr="00A74CEF" w:rsidTr="009A4057">
        <w:tc>
          <w:tcPr>
            <w:tcW w:w="73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 xml:space="preserve">Глава администрации </w:t>
            </w:r>
            <w:r w:rsidRPr="00A74CEF">
              <w:t>_______________</w:t>
            </w:r>
          </w:p>
        </w:tc>
        <w:tc>
          <w:tcPr>
            <w:tcW w:w="45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BC" w:rsidRPr="00A74CEF" w:rsidRDefault="009226BC" w:rsidP="0013375F">
            <w:pPr>
              <w:pStyle w:val="a5"/>
              <w:rPr>
                <w:sz w:val="22"/>
                <w:szCs w:val="22"/>
              </w:rPr>
            </w:pPr>
            <w:r w:rsidRPr="00A74CEF">
              <w:rPr>
                <w:sz w:val="22"/>
                <w:szCs w:val="22"/>
              </w:rPr>
              <w:t>ФИО</w:t>
            </w:r>
          </w:p>
        </w:tc>
      </w:tr>
    </w:tbl>
    <w:p w:rsidR="009226BC" w:rsidRPr="00997AAF" w:rsidRDefault="009226BC" w:rsidP="009226BC"/>
    <w:p w:rsidR="00362F97" w:rsidRDefault="00362F97"/>
    <w:sectPr w:rsidR="00362F97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E1"/>
    <w:rsid w:val="002770CB"/>
    <w:rsid w:val="002A76A7"/>
    <w:rsid w:val="00362F97"/>
    <w:rsid w:val="0068703D"/>
    <w:rsid w:val="009226BC"/>
    <w:rsid w:val="00990F43"/>
    <w:rsid w:val="009A4057"/>
    <w:rsid w:val="00BC78A4"/>
    <w:rsid w:val="00C0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26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B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226B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226B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226B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226BC"/>
    <w:pPr>
      <w:ind w:firstLine="0"/>
      <w:jc w:val="left"/>
    </w:pPr>
  </w:style>
  <w:style w:type="paragraph" w:customStyle="1" w:styleId="FR2">
    <w:name w:val="FR2"/>
    <w:rsid w:val="00990F43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990F43"/>
    <w:pPr>
      <w:suppressAutoHyphens/>
      <w:autoSpaceDE/>
      <w:autoSpaceDN/>
      <w:adjustRightInd/>
      <w:ind w:right="-6" w:firstLine="0"/>
      <w:jc w:val="left"/>
    </w:pPr>
    <w:rPr>
      <w:rFonts w:ascii="Times New Roman" w:eastAsia="Lucida Sans Unicode" w:hAnsi="Times New Roman" w:cs="Mangal"/>
      <w:kern w:val="2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90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990F4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F43"/>
    <w:pPr>
      <w:shd w:val="clear" w:color="auto" w:fill="FFFFFF"/>
      <w:autoSpaceDE/>
      <w:autoSpaceDN/>
      <w:adjustRightInd/>
      <w:spacing w:before="360" w:after="180" w:line="317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 (Интернет)1"/>
    <w:basedOn w:val="a"/>
    <w:rsid w:val="00990F43"/>
    <w:pPr>
      <w:widowControl/>
      <w:suppressAutoHyphens/>
      <w:autoSpaceDE/>
      <w:autoSpaceDN/>
      <w:adjustRightInd/>
      <w:spacing w:before="28" w:after="100" w:line="100" w:lineRule="atLeast"/>
      <w:ind w:firstLine="0"/>
      <w:jc w:val="left"/>
    </w:pPr>
    <w:rPr>
      <w:rFonts w:ascii="Times New Roman" w:hAnsi="Times New Roman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26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6B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226B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226B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226B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226BC"/>
    <w:pPr>
      <w:ind w:firstLine="0"/>
      <w:jc w:val="left"/>
    </w:pPr>
  </w:style>
  <w:style w:type="paragraph" w:customStyle="1" w:styleId="FR2">
    <w:name w:val="FR2"/>
    <w:rsid w:val="00990F43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990F43"/>
    <w:pPr>
      <w:suppressAutoHyphens/>
      <w:autoSpaceDE/>
      <w:autoSpaceDN/>
      <w:adjustRightInd/>
      <w:ind w:right="-6" w:firstLine="0"/>
      <w:jc w:val="left"/>
    </w:pPr>
    <w:rPr>
      <w:rFonts w:ascii="Times New Roman" w:eastAsia="Lucida Sans Unicode" w:hAnsi="Times New Roman" w:cs="Mangal"/>
      <w:kern w:val="2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90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990F4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F43"/>
    <w:pPr>
      <w:shd w:val="clear" w:color="auto" w:fill="FFFFFF"/>
      <w:autoSpaceDE/>
      <w:autoSpaceDN/>
      <w:adjustRightInd/>
      <w:spacing w:before="360" w:after="180" w:line="317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 (Интернет)1"/>
    <w:basedOn w:val="a"/>
    <w:rsid w:val="00990F43"/>
    <w:pPr>
      <w:widowControl/>
      <w:suppressAutoHyphens/>
      <w:autoSpaceDE/>
      <w:autoSpaceDN/>
      <w:adjustRightInd/>
      <w:spacing w:before="28" w:after="100" w:line="100" w:lineRule="atLeast"/>
      <w:ind w:firstLine="0"/>
      <w:jc w:val="left"/>
    </w:pPr>
    <w:rPr>
      <w:rFonts w:ascii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2373</Words>
  <Characters>13527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«Об условиях оплаты труда работников муниципальных унитарных предприятий муницип</vt:lpstr>
      <vt:lpstr>Положение об оплате труда работников муниципальных унитарных предприятий муницип</vt:lpstr>
      <vt:lpstr>1. Общие положения</vt:lpstr>
      <vt:lpstr>2. Оплата труда работников муниципальных предприятий</vt:lpstr>
      <vt:lpstr>3. Порядок и условия установления выплат компенсационного и стимулирующего харак</vt:lpstr>
      <vt:lpstr>4. Иные случаи выплаты денежных средств работникам</vt:lpstr>
      <vt:lpstr>5. Заключительные положения</vt:lpstr>
    </vt:vector>
  </TitlesOfParts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tenistoe_zem</dc:creator>
  <cp:lastModifiedBy>tenistoe_zem</cp:lastModifiedBy>
  <cp:revision>9</cp:revision>
  <cp:lastPrinted>2021-09-21T06:16:00Z</cp:lastPrinted>
  <dcterms:created xsi:type="dcterms:W3CDTF">2021-09-15T06:10:00Z</dcterms:created>
  <dcterms:modified xsi:type="dcterms:W3CDTF">2021-09-21T06:16:00Z</dcterms:modified>
</cp:coreProperties>
</file>